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1A6D" w14:textId="0782BBEC" w:rsidR="00D410C6" w:rsidRDefault="00550C2A" w:rsidP="00EE5F81">
      <w:pPr>
        <w:jc w:val="center"/>
        <w:rPr>
          <w:b/>
          <w:bCs/>
        </w:rPr>
      </w:pPr>
      <w:r w:rsidRPr="00C93012">
        <w:rPr>
          <w:b/>
          <w:bCs/>
        </w:rPr>
        <w:t xml:space="preserve">FAQ on Free Speech, Academic </w:t>
      </w:r>
      <w:proofErr w:type="gramStart"/>
      <w:r w:rsidRPr="00C93012">
        <w:rPr>
          <w:b/>
          <w:bCs/>
        </w:rPr>
        <w:t>Freedom</w:t>
      </w:r>
      <w:proofErr w:type="gramEnd"/>
      <w:r w:rsidRPr="00C93012">
        <w:rPr>
          <w:b/>
          <w:bCs/>
        </w:rPr>
        <w:t xml:space="preserve"> and Public Demonstrations</w:t>
      </w:r>
      <w:r w:rsidR="00C93012">
        <w:rPr>
          <w:b/>
          <w:bCs/>
        </w:rPr>
        <w:br/>
        <w:t>11-</w:t>
      </w:r>
      <w:r w:rsidR="00EE5F81">
        <w:rPr>
          <w:b/>
          <w:bCs/>
        </w:rPr>
        <w:t>10</w:t>
      </w:r>
      <w:r w:rsidR="00C93012">
        <w:rPr>
          <w:b/>
          <w:bCs/>
        </w:rPr>
        <w:t>-2023</w:t>
      </w:r>
      <w:r w:rsidR="004519FA">
        <w:rPr>
          <w:b/>
          <w:bCs/>
        </w:rPr>
        <w:t xml:space="preserve"> (with edits from Collin Richmond)</w:t>
      </w:r>
    </w:p>
    <w:p w14:paraId="0CA54AB7" w14:textId="77777777" w:rsidR="00EE5F81" w:rsidRDefault="00EE5F81" w:rsidP="00D410C6">
      <w:pPr>
        <w:rPr>
          <w:b/>
          <w:bCs/>
        </w:rPr>
      </w:pPr>
    </w:p>
    <w:p w14:paraId="0851C747" w14:textId="3D6FFF63" w:rsidR="00D410C6" w:rsidRPr="005E73BC" w:rsidRDefault="00D410C6" w:rsidP="00D410C6">
      <w:pPr>
        <w:rPr>
          <w:b/>
          <w:bCs/>
        </w:rPr>
      </w:pPr>
      <w:r w:rsidRPr="005E73BC">
        <w:rPr>
          <w:b/>
          <w:bCs/>
        </w:rPr>
        <w:t xml:space="preserve">Why don’t you take disciplinary action against students, </w:t>
      </w:r>
      <w:proofErr w:type="gramStart"/>
      <w:r w:rsidRPr="005E73BC">
        <w:rPr>
          <w:b/>
          <w:bCs/>
        </w:rPr>
        <w:t>staff</w:t>
      </w:r>
      <w:proofErr w:type="gramEnd"/>
      <w:r w:rsidRPr="005E73BC">
        <w:rPr>
          <w:b/>
          <w:bCs/>
        </w:rPr>
        <w:t xml:space="preserve"> and faculty for hate speech?</w:t>
      </w:r>
    </w:p>
    <w:p w14:paraId="4456B60D" w14:textId="6B6933C2" w:rsidR="00D410C6" w:rsidRDefault="00E20BD4" w:rsidP="00D410C6">
      <w:pPr>
        <w:pStyle w:val="ListParagraph"/>
        <w:numPr>
          <w:ilvl w:val="0"/>
          <w:numId w:val="6"/>
        </w:numPr>
      </w:pPr>
      <w:r>
        <w:t xml:space="preserve">As a public institution, the University is legally required to permit speech protected by the First Amendment. </w:t>
      </w:r>
    </w:p>
    <w:p w14:paraId="4D92E099" w14:textId="2A8DEE68" w:rsidR="00D410C6" w:rsidRDefault="00D410C6" w:rsidP="00D410C6">
      <w:pPr>
        <w:pStyle w:val="ListParagraph"/>
        <w:numPr>
          <w:ilvl w:val="0"/>
          <w:numId w:val="1"/>
        </w:numPr>
      </w:pPr>
      <w:r>
        <w:t>Our student and employee codes</w:t>
      </w:r>
      <w:r w:rsidR="00E20BD4">
        <w:t xml:space="preserve"> of conduct</w:t>
      </w:r>
      <w:r>
        <w:t xml:space="preserve">, policies and disciplinary practices cannot override or contradict </w:t>
      </w:r>
      <w:r w:rsidR="00E20BD4">
        <w:t xml:space="preserve">applicable </w:t>
      </w:r>
      <w:r>
        <w:t xml:space="preserve">state and federal laws and regulations. </w:t>
      </w:r>
      <w:r w:rsidR="00E20BD4">
        <w:t xml:space="preserve">As a result, the </w:t>
      </w:r>
      <w:r w:rsidR="00B81398">
        <w:t>u</w:t>
      </w:r>
      <w:r w:rsidR="00E20BD4">
        <w:t>niversity cannot punish speech that is protected by the First Amendment.</w:t>
      </w:r>
    </w:p>
    <w:p w14:paraId="3C36047B" w14:textId="21FFD716" w:rsidR="00D410C6" w:rsidRDefault="00E20BD4" w:rsidP="00D410C6">
      <w:pPr>
        <w:pStyle w:val="ListParagraph"/>
        <w:numPr>
          <w:ilvl w:val="0"/>
          <w:numId w:val="1"/>
        </w:numPr>
      </w:pPr>
      <w:r>
        <w:t>S</w:t>
      </w:r>
      <w:r w:rsidR="00D410C6">
        <w:t>tate and federal law</w:t>
      </w:r>
      <w:r>
        <w:t xml:space="preserve"> classify certain </w:t>
      </w:r>
      <w:r w:rsidR="00D410C6">
        <w:t>criminal acts as “hate crimes</w:t>
      </w:r>
      <w:r w:rsidR="00B81398">
        <w:t>,</w:t>
      </w:r>
      <w:r w:rsidR="00D410C6">
        <w:t>” but offensive (or even hateful) speech</w:t>
      </w:r>
      <w:r>
        <w:t xml:space="preserve"> alone</w:t>
      </w:r>
      <w:r w:rsidR="00D410C6">
        <w:t xml:space="preserve"> is not </w:t>
      </w:r>
      <w:r>
        <w:t>covered by</w:t>
      </w:r>
      <w:r w:rsidR="00D410C6">
        <w:t xml:space="preserve"> these laws.</w:t>
      </w:r>
      <w:r w:rsidRPr="00E20BD4">
        <w:t xml:space="preserve"> </w:t>
      </w:r>
      <w:r>
        <w:t xml:space="preserve">“Hate speech” is not a crime, </w:t>
      </w:r>
      <w:r w:rsidRPr="007717FC">
        <w:t xml:space="preserve">nor is it </w:t>
      </w:r>
      <w:r>
        <w:t xml:space="preserve">legally </w:t>
      </w:r>
      <w:r w:rsidRPr="007717FC">
        <w:t xml:space="preserve">recognized as a category of speech falling outside First Amendment protections by virtue of being </w:t>
      </w:r>
      <w:r>
        <w:t xml:space="preserve">hateful. </w:t>
      </w:r>
    </w:p>
    <w:p w14:paraId="7F56A571" w14:textId="102D9F4A" w:rsidR="00D410C6" w:rsidRDefault="00E20BD4" w:rsidP="00D410C6">
      <w:pPr>
        <w:pStyle w:val="ListParagraph"/>
        <w:numPr>
          <w:ilvl w:val="0"/>
          <w:numId w:val="1"/>
        </w:numPr>
      </w:pPr>
      <w:r>
        <w:t>P</w:t>
      </w:r>
      <w:r w:rsidR="00D410C6">
        <w:t xml:space="preserve">ersonal threats </w:t>
      </w:r>
      <w:r>
        <w:t xml:space="preserve">of violence </w:t>
      </w:r>
      <w:r w:rsidR="00D410C6">
        <w:t xml:space="preserve">against an individual or inciting others to take actions that pose an immediate risk of </w:t>
      </w:r>
      <w:r>
        <w:t xml:space="preserve">violent or unlawful acts may </w:t>
      </w:r>
      <w:r w:rsidR="00D410C6">
        <w:t xml:space="preserve">not </w:t>
      </w:r>
      <w:r>
        <w:t xml:space="preserve">be </w:t>
      </w:r>
      <w:r w:rsidR="00D410C6">
        <w:t xml:space="preserve">protected speech. </w:t>
      </w:r>
    </w:p>
    <w:p w14:paraId="48CEDB82" w14:textId="4F8AFAED" w:rsidR="00D410C6" w:rsidRDefault="00D410C6" w:rsidP="00D410C6">
      <w:pPr>
        <w:pStyle w:val="ListParagraph"/>
        <w:numPr>
          <w:ilvl w:val="0"/>
          <w:numId w:val="1"/>
        </w:numPr>
      </w:pPr>
      <w:r>
        <w:t xml:space="preserve">But broad, non-specific threats or calls to action </w:t>
      </w:r>
      <w:r w:rsidR="00E20BD4">
        <w:t xml:space="preserve">that don’t meet the legal criteria for true threats or other unprotected speech acts </w:t>
      </w:r>
      <w:r>
        <w:t>(such as calling for the elimination of a specific country, social-economic class, etc</w:t>
      </w:r>
      <w:r w:rsidR="00B81398">
        <w:t>.</w:t>
      </w:r>
      <w:r>
        <w:t xml:space="preserve">) </w:t>
      </w:r>
      <w:r w:rsidR="00E20BD4">
        <w:t>are generally</w:t>
      </w:r>
      <w:r>
        <w:t xml:space="preserve"> protected speech under the law</w:t>
      </w:r>
      <w:r w:rsidR="00E20BD4">
        <w:t>, even if they cause concern or distress to others</w:t>
      </w:r>
      <w:r>
        <w:t>.</w:t>
      </w:r>
    </w:p>
    <w:p w14:paraId="42C7D860" w14:textId="77777777" w:rsidR="00D410C6" w:rsidRPr="00C93012" w:rsidRDefault="00D410C6" w:rsidP="00D410C6">
      <w:pPr>
        <w:rPr>
          <w:b/>
          <w:bCs/>
        </w:rPr>
      </w:pPr>
      <w:r w:rsidRPr="00C93012">
        <w:rPr>
          <w:b/>
          <w:bCs/>
        </w:rPr>
        <w:t>Why do you allow faculty who support violence/war/terrorism to continue to teach our students? How are you monitoring the teaching and research activities of faculty?</w:t>
      </w:r>
    </w:p>
    <w:p w14:paraId="07C4C607" w14:textId="0D47DE19" w:rsidR="00D410C6" w:rsidRDefault="00D410C6" w:rsidP="00D410C6">
      <w:pPr>
        <w:pStyle w:val="ListParagraph"/>
        <w:numPr>
          <w:ilvl w:val="0"/>
          <w:numId w:val="6"/>
        </w:numPr>
      </w:pPr>
      <w:bookmarkStart w:id="0" w:name="_Hlk150497416"/>
      <w:r>
        <w:t xml:space="preserve">The University of Illinois Urbana-Champaign is committed to academic freedom. </w:t>
      </w:r>
      <w:r w:rsidR="00E20BD4">
        <w:t xml:space="preserve">Academic freedom includes the right of faculty to express ideas </w:t>
      </w:r>
      <w:r>
        <w:t xml:space="preserve">and to </w:t>
      </w:r>
      <w:r w:rsidR="00E20BD4">
        <w:t xml:space="preserve">research and </w:t>
      </w:r>
      <w:r>
        <w:t xml:space="preserve">reach conclusions </w:t>
      </w:r>
      <w:r w:rsidR="00E20BD4">
        <w:t xml:space="preserve">on topics they choose, </w:t>
      </w:r>
      <w:r>
        <w:t>even if some might disagree with those conclusions.</w:t>
      </w:r>
    </w:p>
    <w:bookmarkEnd w:id="0"/>
    <w:p w14:paraId="22EDA448" w14:textId="12099ED1" w:rsidR="00D410C6" w:rsidRDefault="00E20BD4" w:rsidP="00D410C6">
      <w:pPr>
        <w:pStyle w:val="ListParagraph"/>
        <w:numPr>
          <w:ilvl w:val="0"/>
          <w:numId w:val="6"/>
        </w:numPr>
      </w:pPr>
      <w:proofErr w:type="gramStart"/>
      <w:r>
        <w:t>As citizens, o</w:t>
      </w:r>
      <w:r w:rsidR="00D410C6">
        <w:t>ur faculty</w:t>
      </w:r>
      <w:proofErr w:type="gramEnd"/>
      <w:r w:rsidR="00D410C6">
        <w:t xml:space="preserve"> have the same rights of free speech and free expression as all of us under the U.S. Constitution. </w:t>
      </w:r>
    </w:p>
    <w:p w14:paraId="76EA61B1" w14:textId="67E91D79" w:rsidR="005E73BC" w:rsidRPr="005E73BC" w:rsidRDefault="00550C2A">
      <w:pPr>
        <w:rPr>
          <w:b/>
          <w:bCs/>
        </w:rPr>
      </w:pPr>
      <w:r w:rsidRPr="005E73BC">
        <w:rPr>
          <w:b/>
          <w:bCs/>
        </w:rPr>
        <w:t xml:space="preserve">Why </w:t>
      </w:r>
      <w:r w:rsidR="00D410C6">
        <w:rPr>
          <w:b/>
          <w:bCs/>
        </w:rPr>
        <w:t>are you allowing</w:t>
      </w:r>
      <w:r w:rsidRPr="005E73BC">
        <w:rPr>
          <w:b/>
          <w:bCs/>
        </w:rPr>
        <w:t xml:space="preserve"> demonstrations or protests that support violent actions/activities?</w:t>
      </w:r>
    </w:p>
    <w:p w14:paraId="2488C387" w14:textId="5254EDC2" w:rsidR="005E73BC" w:rsidRDefault="005E73BC" w:rsidP="005E73BC">
      <w:pPr>
        <w:pStyle w:val="ListParagraph"/>
        <w:numPr>
          <w:ilvl w:val="0"/>
          <w:numId w:val="2"/>
        </w:numPr>
      </w:pPr>
      <w:r>
        <w:t>As a public institution</w:t>
      </w:r>
      <w:r w:rsidR="00E73889">
        <w:t>,</w:t>
      </w:r>
      <w:r>
        <w:t xml:space="preserve"> </w:t>
      </w:r>
      <w:r w:rsidRPr="0057683B">
        <w:t xml:space="preserve">our campus </w:t>
      </w:r>
      <w:r>
        <w:t>is often</w:t>
      </w:r>
      <w:r w:rsidRPr="0057683B">
        <w:t xml:space="preserve"> a gathering point for public activities for our faculty, </w:t>
      </w:r>
      <w:proofErr w:type="gramStart"/>
      <w:r w:rsidRPr="0057683B">
        <w:t>staff</w:t>
      </w:r>
      <w:proofErr w:type="gramEnd"/>
      <w:r w:rsidRPr="0057683B">
        <w:t xml:space="preserve"> and students, as well as community members</w:t>
      </w:r>
      <w:r>
        <w:t>.</w:t>
      </w:r>
    </w:p>
    <w:p w14:paraId="79851AB0" w14:textId="1B5F5B85" w:rsidR="00E73889" w:rsidRDefault="00E73889" w:rsidP="00E73889">
      <w:pPr>
        <w:pStyle w:val="ListParagraph"/>
        <w:numPr>
          <w:ilvl w:val="0"/>
          <w:numId w:val="2"/>
        </w:numPr>
      </w:pPr>
      <w:r>
        <w:t xml:space="preserve">Just because a group is holding an event on our campus, it does not mean they are affiliated with </w:t>
      </w:r>
      <w:r w:rsidR="00E20BD4">
        <w:t xml:space="preserve">the </w:t>
      </w:r>
      <w:r w:rsidR="00B81398">
        <w:t>u</w:t>
      </w:r>
      <w:r w:rsidR="00E20BD4">
        <w:t>niversity</w:t>
      </w:r>
      <w:r>
        <w:t xml:space="preserve">, nor does it mean they have reserved any space or given us any notice of their planned activities. </w:t>
      </w:r>
    </w:p>
    <w:p w14:paraId="7C14555D" w14:textId="1982D031" w:rsidR="005E73BC" w:rsidRDefault="005E73BC" w:rsidP="005E73BC">
      <w:pPr>
        <w:pStyle w:val="ListParagraph"/>
        <w:numPr>
          <w:ilvl w:val="0"/>
          <w:numId w:val="2"/>
        </w:numPr>
      </w:pPr>
      <w:r>
        <w:t xml:space="preserve">Our ability to restrict public gatherings and assemblies </w:t>
      </w:r>
      <w:r w:rsidR="00E20BD4">
        <w:t xml:space="preserve">in outdoor, publicly accessible areas of </w:t>
      </w:r>
      <w:r w:rsidR="00B81398">
        <w:t>u</w:t>
      </w:r>
      <w:r w:rsidR="00E20BD4">
        <w:t xml:space="preserve">niversity property </w:t>
      </w:r>
      <w:r>
        <w:t xml:space="preserve">is </w:t>
      </w:r>
      <w:r w:rsidR="00E20BD4">
        <w:t>generally</w:t>
      </w:r>
      <w:r>
        <w:t xml:space="preserve"> limited to considerations of</w:t>
      </w:r>
      <w:r w:rsidR="00E20BD4">
        <w:t xml:space="preserve"> the</w:t>
      </w:r>
      <w:r>
        <w:t xml:space="preserve"> time, </w:t>
      </w:r>
      <w:proofErr w:type="gramStart"/>
      <w:r>
        <w:t>place</w:t>
      </w:r>
      <w:proofErr w:type="gramEnd"/>
      <w:r>
        <w:t xml:space="preserve"> and manner</w:t>
      </w:r>
      <w:r w:rsidR="00E20BD4">
        <w:t xml:space="preserve"> of the activities</w:t>
      </w:r>
      <w:r>
        <w:t xml:space="preserve">. </w:t>
      </w:r>
    </w:p>
    <w:p w14:paraId="38AA71FD" w14:textId="454AC7CE" w:rsidR="005E73BC" w:rsidRDefault="005E73BC" w:rsidP="005E73BC">
      <w:pPr>
        <w:pStyle w:val="ListParagraph"/>
        <w:numPr>
          <w:ilvl w:val="0"/>
          <w:numId w:val="2"/>
        </w:numPr>
      </w:pPr>
      <w:r>
        <w:t xml:space="preserve">Our Campus Administrative Manual has a policy on </w:t>
      </w:r>
      <w:hyperlink r:id="rId7" w:history="1">
        <w:r w:rsidRPr="005E73BC">
          <w:rPr>
            <w:rStyle w:val="Hyperlink"/>
          </w:rPr>
          <w:t>Expressive Activity on Campus</w:t>
        </w:r>
      </w:hyperlink>
      <w:r>
        <w:t xml:space="preserve">. </w:t>
      </w:r>
    </w:p>
    <w:p w14:paraId="4C22682C" w14:textId="5F3B0DDA" w:rsidR="00F07A9C" w:rsidRDefault="005E73BC" w:rsidP="005E73BC">
      <w:pPr>
        <w:pStyle w:val="ListParagraph"/>
        <w:numPr>
          <w:ilvl w:val="0"/>
          <w:numId w:val="2"/>
        </w:numPr>
      </w:pPr>
      <w:r>
        <w:t xml:space="preserve">We cannot prevent or prohibit </w:t>
      </w:r>
      <w:r w:rsidR="00E20BD4">
        <w:t xml:space="preserve">lawful </w:t>
      </w:r>
      <w:r>
        <w:t>protests or demonstrations based on th</w:t>
      </w:r>
      <w:r w:rsidR="00F07A9C">
        <w:t>eir subject or topic or based on what speakers or participants might possibly do or say. That sort of prior restraint is not allowed under the law.</w:t>
      </w:r>
    </w:p>
    <w:p w14:paraId="3A27D9CA" w14:textId="4BE3C5CB" w:rsidR="005E73BC" w:rsidRDefault="00F07A9C" w:rsidP="005E73BC">
      <w:pPr>
        <w:pStyle w:val="ListParagraph"/>
        <w:numPr>
          <w:ilvl w:val="0"/>
          <w:numId w:val="2"/>
        </w:numPr>
      </w:pPr>
      <w:r>
        <w:t>We</w:t>
      </w:r>
      <w:r w:rsidR="00E20BD4">
        <w:t xml:space="preserve"> generally</w:t>
      </w:r>
      <w:r>
        <w:t xml:space="preserve"> cannot end or disrupt demonstrations based on the content or subject matter of the event or because of opinions expressed by participants</w:t>
      </w:r>
      <w:r w:rsidR="00E20BD4">
        <w:t xml:space="preserve">. </w:t>
      </w:r>
      <w:r w:rsidR="00E522FD">
        <w:t xml:space="preserve">The </w:t>
      </w:r>
      <w:r w:rsidR="00B81398">
        <w:t>u</w:t>
      </w:r>
      <w:r w:rsidR="00E522FD">
        <w:t xml:space="preserve">niversity can respond to </w:t>
      </w:r>
      <w:r w:rsidR="00E522FD">
        <w:lastRenderedPageBreak/>
        <w:t>d</w:t>
      </w:r>
      <w:r w:rsidR="00E20BD4">
        <w:t xml:space="preserve">emonstrations that </w:t>
      </w:r>
      <w:r w:rsidR="00E522FD">
        <w:t>substantially</w:t>
      </w:r>
      <w:r w:rsidR="00E20BD4">
        <w:t xml:space="preserve"> disrupt the </w:t>
      </w:r>
      <w:r w:rsidR="00B81398">
        <w:t>u</w:t>
      </w:r>
      <w:r w:rsidR="00E20BD4">
        <w:t>niversity’s academic mission, threaten research, interfere with the free speech of others, or pose a direct and immediate risk to safety to ensure compliance with laws and university policies.</w:t>
      </w:r>
    </w:p>
    <w:p w14:paraId="0C3F79BE" w14:textId="6E25FC3E" w:rsidR="00F07A9C" w:rsidRDefault="00F07A9C" w:rsidP="005E73B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It is</w:t>
      </w:r>
      <w:r w:rsidRPr="00B63A6F">
        <w:t xml:space="preserve"> our usual practice</w:t>
      </w:r>
      <w:r>
        <w:t xml:space="preserve"> when we know in advance of public demonstrations to have </w:t>
      </w:r>
      <w:r w:rsidRPr="00B63A6F">
        <w:t xml:space="preserve">UIPD officers </w:t>
      </w:r>
      <w:r>
        <w:t>(</w:t>
      </w:r>
      <w:r w:rsidR="00B81398">
        <w:t>in</w:t>
      </w:r>
      <w:r>
        <w:t xml:space="preserve"> uniform and</w:t>
      </w:r>
      <w:r w:rsidR="00B81398">
        <w:t>/or</w:t>
      </w:r>
      <w:r>
        <w:t xml:space="preserve"> plainclothes) </w:t>
      </w:r>
      <w:r w:rsidR="00CF7FBC">
        <w:t xml:space="preserve">and other university staff </w:t>
      </w:r>
      <w:r w:rsidRPr="00B63A6F">
        <w:t xml:space="preserve">present </w:t>
      </w:r>
      <w:proofErr w:type="gramStart"/>
      <w:r w:rsidRPr="00B63A6F">
        <w:t>in order to</w:t>
      </w:r>
      <w:proofErr w:type="gramEnd"/>
      <w:r w:rsidRPr="00B63A6F">
        <w:t xml:space="preserve"> protect the physical safety of demonstrators and counterdemonstrators, and also to facilitate everyone’s First Amendment right to free expression.</w:t>
      </w:r>
    </w:p>
    <w:p w14:paraId="6238EA35" w14:textId="77777777" w:rsidR="00F07A9C" w:rsidRDefault="00F07A9C" w:rsidP="00F07A9C">
      <w:pPr>
        <w:spacing w:after="0" w:line="240" w:lineRule="auto"/>
      </w:pPr>
    </w:p>
    <w:p w14:paraId="3C7DE42C" w14:textId="1D219B4F" w:rsidR="00F07A9C" w:rsidRDefault="00F07A9C" w:rsidP="00F07A9C">
      <w:pPr>
        <w:rPr>
          <w:b/>
          <w:bCs/>
        </w:rPr>
      </w:pPr>
      <w:r w:rsidRPr="00F07A9C">
        <w:rPr>
          <w:b/>
          <w:bCs/>
        </w:rPr>
        <w:t xml:space="preserve">Why </w:t>
      </w:r>
      <w:r>
        <w:rPr>
          <w:b/>
          <w:bCs/>
        </w:rPr>
        <w:t>aren’t</w:t>
      </w:r>
      <w:r w:rsidRPr="00F07A9C">
        <w:rPr>
          <w:b/>
          <w:bCs/>
        </w:rPr>
        <w:t xml:space="preserve"> you press</w:t>
      </w:r>
      <w:r>
        <w:rPr>
          <w:b/>
          <w:bCs/>
        </w:rPr>
        <w:t>ing</w:t>
      </w:r>
      <w:r w:rsidRPr="00F07A9C">
        <w:rPr>
          <w:b/>
          <w:bCs/>
        </w:rPr>
        <w:t xml:space="preserve"> charges</w:t>
      </w:r>
      <w:r>
        <w:rPr>
          <w:b/>
          <w:bCs/>
        </w:rPr>
        <w:t xml:space="preserve"> and/or firing or expelling students, </w:t>
      </w:r>
      <w:proofErr w:type="gramStart"/>
      <w:r>
        <w:rPr>
          <w:b/>
          <w:bCs/>
        </w:rPr>
        <w:t>staff</w:t>
      </w:r>
      <w:proofErr w:type="gramEnd"/>
      <w:r>
        <w:rPr>
          <w:b/>
          <w:bCs/>
        </w:rPr>
        <w:t xml:space="preserve"> and faculty</w:t>
      </w:r>
      <w:r w:rsidRPr="00F07A9C">
        <w:rPr>
          <w:b/>
          <w:bCs/>
        </w:rPr>
        <w:t xml:space="preserve"> </w:t>
      </w:r>
      <w:r>
        <w:rPr>
          <w:b/>
          <w:bCs/>
        </w:rPr>
        <w:t>for participating in</w:t>
      </w:r>
      <w:r w:rsidRPr="00F07A9C">
        <w:rPr>
          <w:b/>
          <w:bCs/>
        </w:rPr>
        <w:t xml:space="preserve"> these demonstrations and protests?</w:t>
      </w:r>
    </w:p>
    <w:p w14:paraId="70123EFA" w14:textId="4995AC7D" w:rsidR="00F07A9C" w:rsidRDefault="00F07A9C" w:rsidP="00F07A9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I</w:t>
      </w:r>
      <w:r w:rsidRPr="00B63A6F">
        <w:t>n cases where we learn of situations where students</w:t>
      </w:r>
      <w:r>
        <w:t xml:space="preserve"> or employees</w:t>
      </w:r>
      <w:r w:rsidRPr="00B63A6F">
        <w:t xml:space="preserve"> may have violated </w:t>
      </w:r>
      <w:r w:rsidR="00B81398">
        <w:t>u</w:t>
      </w:r>
      <w:r w:rsidR="00E20BD4">
        <w:t>niversity conduct rules or policies</w:t>
      </w:r>
      <w:r w:rsidRPr="00B63A6F">
        <w:t xml:space="preserve">, we </w:t>
      </w:r>
      <w:r w:rsidR="00E20BD4">
        <w:t>follow</w:t>
      </w:r>
      <w:r w:rsidR="00E20BD4" w:rsidRPr="00B63A6F">
        <w:t xml:space="preserve"> </w:t>
      </w:r>
      <w:r w:rsidRPr="00B63A6F">
        <w:t xml:space="preserve">a detailed, </w:t>
      </w:r>
      <w:proofErr w:type="gramStart"/>
      <w:r w:rsidRPr="00B63A6F">
        <w:t>comprehensive</w:t>
      </w:r>
      <w:proofErr w:type="gramEnd"/>
      <w:r w:rsidRPr="00B63A6F">
        <w:t xml:space="preserve"> and confidential disciplinary review process. </w:t>
      </w:r>
    </w:p>
    <w:p w14:paraId="3DED7974" w14:textId="71E430B8" w:rsidR="00F07A9C" w:rsidRDefault="00E20BD4" w:rsidP="00F07A9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I</w:t>
      </w:r>
      <w:r w:rsidR="00C93012">
        <w:t xml:space="preserve">ndividual </w:t>
      </w:r>
      <w:r>
        <w:t xml:space="preserve">disciplinary </w:t>
      </w:r>
      <w:r w:rsidR="00C93012">
        <w:t xml:space="preserve">outcomes are </w:t>
      </w:r>
      <w:r>
        <w:t>confidential and typically can</w:t>
      </w:r>
      <w:r w:rsidR="00C93012">
        <w:t xml:space="preserve">not </w:t>
      </w:r>
      <w:r>
        <w:t xml:space="preserve">be </w:t>
      </w:r>
      <w:r w:rsidR="00C93012">
        <w:t>shared publicly.</w:t>
      </w:r>
    </w:p>
    <w:p w14:paraId="06983C06" w14:textId="77777777" w:rsidR="00B81398" w:rsidRDefault="00B81398" w:rsidP="00F07A9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63A6F">
        <w:t>Allegations of criminal activity, including hate crime</w:t>
      </w:r>
      <w:r>
        <w:t>s</w:t>
      </w:r>
      <w:r w:rsidRPr="00B63A6F">
        <w:t>, by a student or any other individual may also be addressed separately by local law enforcement and by the Office of the Champaign County State’s Attorney.</w:t>
      </w:r>
    </w:p>
    <w:p w14:paraId="36601781" w14:textId="6C5F134D" w:rsidR="00D410C6" w:rsidRDefault="00F07A9C" w:rsidP="00B81398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B63A6F">
        <w:t xml:space="preserve">The </w:t>
      </w:r>
      <w:r w:rsidR="00B81398">
        <w:t>u</w:t>
      </w:r>
      <w:r w:rsidRPr="00B63A6F">
        <w:t xml:space="preserve">niversity has no authority or role in the State’s Attorney decisions to file or not to file criminal charges. </w:t>
      </w:r>
      <w:r>
        <w:br/>
      </w:r>
    </w:p>
    <w:p w14:paraId="52BA4758" w14:textId="77777777" w:rsidR="00550C2A" w:rsidRDefault="00550C2A"/>
    <w:p w14:paraId="1DB3DD2F" w14:textId="77777777" w:rsidR="00550C2A" w:rsidRDefault="00550C2A"/>
    <w:p w14:paraId="61666421" w14:textId="77777777" w:rsidR="00550C2A" w:rsidRDefault="00550C2A"/>
    <w:sectPr w:rsidR="00550C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19A" w14:textId="77777777" w:rsidR="00EE5F81" w:rsidRDefault="00EE5F81" w:rsidP="00EE5F81">
      <w:pPr>
        <w:spacing w:after="0" w:line="240" w:lineRule="auto"/>
      </w:pPr>
      <w:r>
        <w:separator/>
      </w:r>
    </w:p>
  </w:endnote>
  <w:endnote w:type="continuationSeparator" w:id="0">
    <w:p w14:paraId="645A8491" w14:textId="77777777" w:rsidR="00EE5F81" w:rsidRDefault="00EE5F81" w:rsidP="00EE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7708" w14:textId="77777777" w:rsidR="00EE5F81" w:rsidRDefault="00EE5F8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94E244" w14:textId="77777777" w:rsidR="00EE5F81" w:rsidRDefault="00EE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54AC" w14:textId="77777777" w:rsidR="00EE5F81" w:rsidRDefault="00EE5F81" w:rsidP="00EE5F81">
      <w:pPr>
        <w:spacing w:after="0" w:line="240" w:lineRule="auto"/>
      </w:pPr>
      <w:r>
        <w:separator/>
      </w:r>
    </w:p>
  </w:footnote>
  <w:footnote w:type="continuationSeparator" w:id="0">
    <w:p w14:paraId="65CCE886" w14:textId="77777777" w:rsidR="00EE5F81" w:rsidRDefault="00EE5F81" w:rsidP="00EE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651"/>
    <w:multiLevelType w:val="hybridMultilevel"/>
    <w:tmpl w:val="118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1F90"/>
    <w:multiLevelType w:val="hybridMultilevel"/>
    <w:tmpl w:val="3518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06A86"/>
    <w:multiLevelType w:val="hybridMultilevel"/>
    <w:tmpl w:val="E21A7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B21DA"/>
    <w:multiLevelType w:val="hybridMultilevel"/>
    <w:tmpl w:val="D4542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77117"/>
    <w:multiLevelType w:val="hybridMultilevel"/>
    <w:tmpl w:val="B1B4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2092A"/>
    <w:multiLevelType w:val="hybridMultilevel"/>
    <w:tmpl w:val="A4CE08FE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 w16cid:durableId="267664826">
    <w:abstractNumId w:val="4"/>
  </w:num>
  <w:num w:numId="2" w16cid:durableId="975453519">
    <w:abstractNumId w:val="2"/>
  </w:num>
  <w:num w:numId="3" w16cid:durableId="980771484">
    <w:abstractNumId w:val="5"/>
  </w:num>
  <w:num w:numId="4" w16cid:durableId="869881406">
    <w:abstractNumId w:val="1"/>
  </w:num>
  <w:num w:numId="5" w16cid:durableId="270626767">
    <w:abstractNumId w:val="0"/>
  </w:num>
  <w:num w:numId="6" w16cid:durableId="140348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A"/>
    <w:rsid w:val="000460C9"/>
    <w:rsid w:val="004519FA"/>
    <w:rsid w:val="004A0A02"/>
    <w:rsid w:val="00550C2A"/>
    <w:rsid w:val="005E73BC"/>
    <w:rsid w:val="006956EB"/>
    <w:rsid w:val="00910F30"/>
    <w:rsid w:val="00B81398"/>
    <w:rsid w:val="00C856E6"/>
    <w:rsid w:val="00C93012"/>
    <w:rsid w:val="00CF7FBC"/>
    <w:rsid w:val="00D31CB5"/>
    <w:rsid w:val="00D410C6"/>
    <w:rsid w:val="00E20BD4"/>
    <w:rsid w:val="00E522FD"/>
    <w:rsid w:val="00E73889"/>
    <w:rsid w:val="00EB4CD8"/>
    <w:rsid w:val="00EE5F81"/>
    <w:rsid w:val="00F07A9C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5DF5"/>
  <w15:chartTrackingRefBased/>
  <w15:docId w15:val="{9BE40444-8890-4194-88EF-2949154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6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0B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81"/>
  </w:style>
  <w:style w:type="paragraph" w:styleId="Footer">
    <w:name w:val="footer"/>
    <w:basedOn w:val="Normal"/>
    <w:link w:val="FooterChar"/>
    <w:uiPriority w:val="99"/>
    <w:unhideWhenUsed/>
    <w:rsid w:val="00EE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m.illinois.edu/policies/fo-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Christopher S</dc:creator>
  <cp:keywords/>
  <dc:description/>
  <cp:lastModifiedBy>Kaler, Robin</cp:lastModifiedBy>
  <cp:revision>2</cp:revision>
  <dcterms:created xsi:type="dcterms:W3CDTF">2023-11-10T15:49:00Z</dcterms:created>
  <dcterms:modified xsi:type="dcterms:W3CDTF">2023-11-10T15:49:00Z</dcterms:modified>
</cp:coreProperties>
</file>